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BF" w:rsidRDefault="00A113BF" w:rsidP="00A113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113BF" w:rsidRDefault="00A113BF" w:rsidP="00A113BF">
      <w:pPr>
        <w:jc w:val="center"/>
        <w:rPr>
          <w:rFonts w:ascii="Times New Roman" w:hAnsi="Times New Roman"/>
          <w:sz w:val="28"/>
          <w:szCs w:val="28"/>
        </w:rPr>
      </w:pPr>
    </w:p>
    <w:p w:rsidR="00A113BF" w:rsidRDefault="00A113BF" w:rsidP="00A113BF">
      <w:pPr>
        <w:jc w:val="center"/>
        <w:rPr>
          <w:rFonts w:ascii="Times New Roman" w:hAnsi="Times New Roman"/>
          <w:sz w:val="28"/>
          <w:szCs w:val="28"/>
        </w:rPr>
      </w:pPr>
    </w:p>
    <w:p w:rsidR="00A113BF" w:rsidRDefault="00A113BF" w:rsidP="00A113BF">
      <w:pPr>
        <w:jc w:val="center"/>
        <w:rPr>
          <w:rFonts w:ascii="Times New Roman" w:hAnsi="Times New Roman"/>
          <w:sz w:val="28"/>
          <w:szCs w:val="28"/>
        </w:rPr>
      </w:pPr>
    </w:p>
    <w:p w:rsidR="00A113BF" w:rsidRDefault="00A113BF" w:rsidP="00A113BF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КРАСНОДАРСКИЙ КРАЙ</w:t>
      </w:r>
    </w:p>
    <w:p w:rsidR="00A113BF" w:rsidRDefault="00A113BF" w:rsidP="00A113BF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ТБИЛИССКИЙ РАЙОН</w:t>
      </w:r>
    </w:p>
    <w:p w:rsidR="00A113BF" w:rsidRDefault="00A113BF" w:rsidP="00A113BF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АДМИНИСТРАЦИЯ ПЕСЧАНОГО СЕЛЬСКОГО ПОСЕЛЕНИЯ</w:t>
      </w:r>
    </w:p>
    <w:p w:rsidR="00A113BF" w:rsidRDefault="00A113BF" w:rsidP="00A113BF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ТБИЛИССКОГО РАЙОНА</w:t>
      </w:r>
    </w:p>
    <w:p w:rsidR="00A113BF" w:rsidRDefault="00A113BF" w:rsidP="00A113BF">
      <w:pPr>
        <w:jc w:val="center"/>
        <w:rPr>
          <w:rFonts w:cs="Arial"/>
          <w:sz w:val="24"/>
        </w:rPr>
      </w:pPr>
    </w:p>
    <w:p w:rsidR="00A113BF" w:rsidRDefault="00A113BF" w:rsidP="00A113BF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A113BF" w:rsidRDefault="00A113BF" w:rsidP="00A113BF">
      <w:pPr>
        <w:jc w:val="center"/>
        <w:rPr>
          <w:rFonts w:cs="Arial"/>
          <w:sz w:val="24"/>
        </w:rPr>
      </w:pPr>
    </w:p>
    <w:p w:rsidR="00A113BF" w:rsidRDefault="00A113BF" w:rsidP="00A113BF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cs="Arial"/>
          <w:sz w:val="24"/>
        </w:rPr>
        <w:t xml:space="preserve">            ___________                   № ___           </w:t>
      </w:r>
      <w:r>
        <w:rPr>
          <w:rFonts w:cs="Arial"/>
          <w:sz w:val="24"/>
        </w:rPr>
        <w:tab/>
        <w:t>х. Песчаный</w:t>
      </w:r>
    </w:p>
    <w:p w:rsidR="00A113BF" w:rsidRDefault="00A113BF" w:rsidP="00A113BF">
      <w:pPr>
        <w:jc w:val="center"/>
        <w:rPr>
          <w:rFonts w:cs="Arial"/>
          <w:sz w:val="24"/>
        </w:rPr>
      </w:pPr>
    </w:p>
    <w:p w:rsidR="007E5459" w:rsidRPr="00FE23A1" w:rsidRDefault="007E5459" w:rsidP="007E5459">
      <w:pPr>
        <w:ind w:firstLine="709"/>
        <w:jc w:val="center"/>
        <w:rPr>
          <w:rFonts w:cs="Arial"/>
          <w:sz w:val="24"/>
        </w:rPr>
      </w:pPr>
      <w:bookmarkStart w:id="0" w:name="_GoBack"/>
      <w:bookmarkEnd w:id="0"/>
    </w:p>
    <w:p w:rsidR="00870AD4" w:rsidRPr="00FE23A1" w:rsidRDefault="007E5459" w:rsidP="00870AD4">
      <w:pPr>
        <w:jc w:val="center"/>
        <w:rPr>
          <w:rFonts w:cs="Arial"/>
          <w:b/>
          <w:sz w:val="32"/>
          <w:szCs w:val="32"/>
        </w:rPr>
      </w:pPr>
      <w:r w:rsidRPr="00FE23A1">
        <w:rPr>
          <w:rFonts w:cs="Arial"/>
          <w:b/>
          <w:sz w:val="32"/>
          <w:szCs w:val="32"/>
        </w:rPr>
        <w:t xml:space="preserve">О внесении изменений в постановление от 04 июля 2012 года № </w:t>
      </w:r>
      <w:r w:rsidR="00870AD4" w:rsidRPr="00FE23A1">
        <w:rPr>
          <w:rFonts w:cs="Arial"/>
          <w:b/>
          <w:sz w:val="32"/>
          <w:szCs w:val="32"/>
        </w:rPr>
        <w:t>41</w:t>
      </w:r>
      <w:r w:rsidRPr="00FE23A1">
        <w:rPr>
          <w:rFonts w:cs="Arial"/>
          <w:b/>
          <w:sz w:val="32"/>
          <w:szCs w:val="32"/>
        </w:rPr>
        <w:t xml:space="preserve"> «</w:t>
      </w:r>
      <w:r w:rsidR="00870AD4" w:rsidRPr="00FE23A1">
        <w:rPr>
          <w:rFonts w:cs="Arial"/>
          <w:b/>
          <w:sz w:val="32"/>
          <w:szCs w:val="32"/>
        </w:rPr>
        <w:t xml:space="preserve">Об утверждении административного регламента предоставления муниципальной услуги по присвоению (уточнению) </w:t>
      </w:r>
    </w:p>
    <w:p w:rsidR="007E5459" w:rsidRPr="00FE23A1" w:rsidRDefault="00870AD4" w:rsidP="00870AD4">
      <w:pPr>
        <w:jc w:val="center"/>
        <w:rPr>
          <w:rFonts w:cs="Arial"/>
          <w:b/>
          <w:sz w:val="32"/>
          <w:szCs w:val="32"/>
        </w:rPr>
      </w:pPr>
      <w:r w:rsidRPr="00FE23A1">
        <w:rPr>
          <w:rFonts w:cs="Arial"/>
          <w:b/>
          <w:sz w:val="32"/>
          <w:szCs w:val="32"/>
        </w:rPr>
        <w:t>адресов объектам недвижимого имущества</w:t>
      </w:r>
      <w:r w:rsidR="007E5459" w:rsidRPr="00FE23A1">
        <w:rPr>
          <w:rFonts w:cs="Arial"/>
          <w:b/>
          <w:bCs/>
          <w:sz w:val="32"/>
          <w:szCs w:val="32"/>
        </w:rPr>
        <w:t>»</w:t>
      </w:r>
    </w:p>
    <w:p w:rsidR="007E5459" w:rsidRPr="00FE23A1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FE23A1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FE23A1" w:rsidRDefault="007E5459" w:rsidP="007E5459">
      <w:pPr>
        <w:ind w:firstLine="709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 xml:space="preserve">В целях реализации приказа управления информатизации и связи Краснодарского края от 05 ноября 2013 года № 95 «Об утверждении рекомендуемого унифицированного реестра муниципальных услуг и функций в сфере контрольно – надзорной деятельности Краснодарского края», руководствуясь статьями 31, 64 устава Песчаного сельского поселения Тбилисского района, </w:t>
      </w:r>
      <w:proofErr w:type="gramStart"/>
      <w:r w:rsidRPr="00FE23A1">
        <w:rPr>
          <w:rFonts w:cs="Arial"/>
          <w:sz w:val="24"/>
        </w:rPr>
        <w:t>п</w:t>
      </w:r>
      <w:proofErr w:type="gramEnd"/>
      <w:r w:rsidRPr="00FE23A1">
        <w:rPr>
          <w:rFonts w:cs="Arial"/>
          <w:sz w:val="24"/>
        </w:rPr>
        <w:t xml:space="preserve"> о с т а н о в л я ю:</w:t>
      </w:r>
    </w:p>
    <w:p w:rsidR="007E5459" w:rsidRPr="00FE23A1" w:rsidRDefault="007E5459" w:rsidP="00870AD4">
      <w:pPr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ab/>
        <w:t>1. Внести изменения в постановление и приложения администрации Песчаного сельского поселения Тбилисского</w:t>
      </w:r>
      <w:r w:rsidR="00870AD4" w:rsidRPr="00FE23A1">
        <w:rPr>
          <w:rFonts w:cs="Arial"/>
          <w:sz w:val="24"/>
        </w:rPr>
        <w:t xml:space="preserve"> района от 04 июля 2012 года № 41</w:t>
      </w:r>
      <w:r w:rsidRPr="00FE23A1">
        <w:rPr>
          <w:rFonts w:cs="Arial"/>
          <w:sz w:val="24"/>
        </w:rPr>
        <w:t xml:space="preserve"> «</w:t>
      </w:r>
      <w:r w:rsidR="00870AD4" w:rsidRPr="00FE23A1">
        <w:rPr>
          <w:rFonts w:cs="Arial"/>
          <w:sz w:val="24"/>
        </w:rPr>
        <w:t>Об утверждении административного регламента предоставления муниципальной услуги по присвоению (уточнению) адресов объектам недвижимого имущества</w:t>
      </w:r>
      <w:r w:rsidRPr="00FE23A1">
        <w:rPr>
          <w:rFonts w:cs="Arial"/>
          <w:bCs/>
          <w:sz w:val="24"/>
        </w:rPr>
        <w:t>»</w:t>
      </w:r>
      <w:r w:rsidRPr="00FE23A1">
        <w:rPr>
          <w:rFonts w:cs="Arial"/>
          <w:sz w:val="24"/>
        </w:rPr>
        <w:t xml:space="preserve"> следующего содержания:</w:t>
      </w:r>
    </w:p>
    <w:p w:rsidR="007E5459" w:rsidRPr="00FE23A1" w:rsidRDefault="007E5459" w:rsidP="007E5459">
      <w:pPr>
        <w:ind w:firstLine="709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1.1. В наименовании, по тексту и в приложениях к постановлению слова «</w:t>
      </w:r>
      <w:r w:rsidR="00870AD4" w:rsidRPr="00FE23A1">
        <w:rPr>
          <w:rFonts w:cs="Arial"/>
          <w:sz w:val="24"/>
        </w:rPr>
        <w:t>по присвоению (уточнению) адресов объектам недвижимого имущества</w:t>
      </w:r>
      <w:r w:rsidRPr="00FE23A1">
        <w:rPr>
          <w:rFonts w:cs="Arial"/>
          <w:sz w:val="24"/>
        </w:rPr>
        <w:t xml:space="preserve">» </w:t>
      </w:r>
      <w:proofErr w:type="gramStart"/>
      <w:r w:rsidR="00870AD4" w:rsidRPr="00FE23A1">
        <w:rPr>
          <w:rFonts w:cs="Arial"/>
          <w:sz w:val="24"/>
        </w:rPr>
        <w:t>заменить на слова</w:t>
      </w:r>
      <w:proofErr w:type="gramEnd"/>
      <w:r w:rsidR="00870AD4" w:rsidRPr="00FE23A1">
        <w:rPr>
          <w:rFonts w:cs="Arial"/>
          <w:sz w:val="24"/>
        </w:rPr>
        <w:t xml:space="preserve"> «по  присвоению (подтверждению) адреса объекту недвижимого имущества</w:t>
      </w:r>
      <w:r w:rsidRPr="00FE23A1">
        <w:rPr>
          <w:rFonts w:cs="Arial"/>
          <w:sz w:val="24"/>
        </w:rPr>
        <w:t>» в соответствующих падежах.</w:t>
      </w:r>
    </w:p>
    <w:p w:rsidR="004E43AF" w:rsidRPr="00FE23A1" w:rsidRDefault="004E43AF" w:rsidP="004E43AF">
      <w:pPr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ab/>
        <w:t>1.</w:t>
      </w:r>
      <w:r w:rsidR="00FE23A1">
        <w:rPr>
          <w:rFonts w:cs="Arial"/>
          <w:sz w:val="24"/>
        </w:rPr>
        <w:t>2</w:t>
      </w:r>
      <w:r w:rsidRPr="00FE23A1">
        <w:rPr>
          <w:rFonts w:cs="Arial"/>
          <w:sz w:val="24"/>
        </w:rPr>
        <w:t>. Слова в подразделе 2.11. раздела  2  «30 минут» заменить словами «15 минут»;</w:t>
      </w:r>
    </w:p>
    <w:p w:rsidR="004E43AF" w:rsidRPr="00FE23A1" w:rsidRDefault="004E43AF" w:rsidP="004E43AF">
      <w:pPr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ab/>
        <w:t>1.</w:t>
      </w:r>
      <w:r w:rsidR="00FE23A1">
        <w:rPr>
          <w:rFonts w:cs="Arial"/>
          <w:sz w:val="24"/>
        </w:rPr>
        <w:t>3</w:t>
      </w:r>
      <w:r w:rsidRPr="00FE23A1">
        <w:rPr>
          <w:rFonts w:cs="Arial"/>
          <w:sz w:val="24"/>
        </w:rPr>
        <w:t>. Пункты 5.1 – 5.11 раздела 5 изложить в новой редакции:</w:t>
      </w:r>
    </w:p>
    <w:p w:rsidR="004E43AF" w:rsidRPr="00FE23A1" w:rsidRDefault="004E43AF" w:rsidP="004E43AF">
      <w:pPr>
        <w:pStyle w:val="Standard"/>
        <w:ind w:firstLine="720"/>
        <w:jc w:val="center"/>
        <w:rPr>
          <w:rFonts w:cs="Arial"/>
          <w:b/>
          <w:bCs/>
          <w:sz w:val="24"/>
        </w:rPr>
      </w:pPr>
      <w:r w:rsidRPr="00FE23A1">
        <w:rPr>
          <w:rFonts w:cs="Arial"/>
          <w:sz w:val="24"/>
        </w:rPr>
        <w:t xml:space="preserve">«5.1. Информация для заявителя о его праве подать </w:t>
      </w:r>
      <w:r w:rsidRPr="00FE23A1">
        <w:rPr>
          <w:rFonts w:cs="Arial"/>
          <w:kern w:val="0"/>
          <w:sz w:val="24"/>
        </w:rPr>
        <w:t>жалобу на 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- жалоба)</w:t>
      </w:r>
    </w:p>
    <w:p w:rsidR="004E43AF" w:rsidRPr="00FE23A1" w:rsidRDefault="004E43AF" w:rsidP="004E43AF">
      <w:pPr>
        <w:pStyle w:val="Standard"/>
        <w:ind w:firstLine="720"/>
        <w:jc w:val="center"/>
        <w:rPr>
          <w:rFonts w:cs="Arial"/>
          <w:sz w:val="24"/>
        </w:rPr>
      </w:pP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Заявитель имеет право на обжалование решений и действий (бездействия) Администрации, а также его должностных лиц, принятых (осуществляемых) в ходе предоставления муниципальной услуги, в досудебном и внесудебном порядке.</w:t>
      </w:r>
    </w:p>
    <w:p w:rsidR="004E43AF" w:rsidRPr="00FE23A1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FE23A1" w:rsidRDefault="004E43AF" w:rsidP="004E43AF">
      <w:pPr>
        <w:pStyle w:val="Standard"/>
        <w:numPr>
          <w:ilvl w:val="1"/>
          <w:numId w:val="1"/>
        </w:numPr>
        <w:suppressAutoHyphens w:val="0"/>
        <w:ind w:firstLine="720"/>
        <w:jc w:val="center"/>
        <w:rPr>
          <w:rFonts w:cs="Arial"/>
          <w:sz w:val="24"/>
        </w:rPr>
      </w:pPr>
      <w:r w:rsidRPr="00FE23A1">
        <w:rPr>
          <w:rFonts w:cs="Arial"/>
          <w:sz w:val="24"/>
        </w:rPr>
        <w:t>Предмет жалобы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Предметом досудебного (внесудебного) обжалования является: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lastRenderedPageBreak/>
        <w:t>нарушение срока регистрации запроса заявителя о предоставлении муниципальной услуги;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нарушение срока предоставления муниципальной услуги;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 для предоставления муниципальной   услуги;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района, у заявителя;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FE23A1">
        <w:rPr>
          <w:rFonts w:cs="Arial"/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  <w:proofErr w:type="gramEnd"/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FE23A1">
        <w:rPr>
          <w:rFonts w:cs="Arial"/>
          <w:sz w:val="24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4E43AF" w:rsidRPr="00FE23A1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sz w:val="24"/>
        </w:rPr>
      </w:pPr>
      <w:r w:rsidRPr="00FE23A1">
        <w:rPr>
          <w:rFonts w:cs="Arial"/>
          <w:kern w:val="0"/>
          <w:sz w:val="24"/>
        </w:rPr>
        <w:t xml:space="preserve">5.3. </w:t>
      </w:r>
      <w:proofErr w:type="gramStart"/>
      <w:r w:rsidRPr="00FE23A1">
        <w:rPr>
          <w:rFonts w:cs="Arial"/>
          <w:kern w:val="0"/>
          <w:sz w:val="24"/>
        </w:rPr>
        <w:t>Органы</w:t>
      </w:r>
      <w:proofErr w:type="gramEnd"/>
      <w:r w:rsidRPr="00FE23A1">
        <w:rPr>
          <w:rFonts w:cs="Arial"/>
          <w:kern w:val="0"/>
          <w:sz w:val="24"/>
        </w:rPr>
        <w:t xml:space="preserve"> предоставляющие муниципальную услугу  и уполномоченные на рассмотрение жалобы должностные лица, которым может быть направлена жалоба</w:t>
      </w:r>
    </w:p>
    <w:p w:rsidR="004E43AF" w:rsidRPr="00FE23A1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FE23A1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FE23A1">
        <w:rPr>
          <w:rFonts w:cs="Arial"/>
          <w:sz w:val="24"/>
          <w:szCs w:val="24"/>
        </w:rPr>
        <w:t>Жалоба заявителя в досудебном (внесудебном) порядке может быть направлена:</w:t>
      </w:r>
    </w:p>
    <w:p w:rsidR="004E43AF" w:rsidRPr="00FE23A1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FE23A1">
        <w:rPr>
          <w:rFonts w:cs="Arial"/>
          <w:sz w:val="24"/>
          <w:szCs w:val="24"/>
        </w:rPr>
        <w:t>главе Песчаного сельского поселения Тбилисского района.</w:t>
      </w: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FE23A1" w:rsidRDefault="004E43AF" w:rsidP="004E43AF">
      <w:pPr>
        <w:widowControl/>
        <w:numPr>
          <w:ilvl w:val="1"/>
          <w:numId w:val="2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Порядок подачи и рассмотрения жалобы</w:t>
      </w:r>
    </w:p>
    <w:p w:rsidR="004E43AF" w:rsidRPr="00FE23A1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FE23A1" w:rsidRDefault="004E43AF" w:rsidP="004E43AF">
      <w:pPr>
        <w:pStyle w:val="Standard"/>
        <w:suppressAutoHyphens w:val="0"/>
        <w:ind w:hanging="19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 xml:space="preserve">         5.4.1. Основанием для начала процедуры досудебного (внесудебного) обжалования является жалоба заявителя.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5.4.2. Жалоба подается в письменной форме на бумажном носителе, в электронной форме в Администрацию сельского поселения.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5.4.3. Жалоба может быть направлена по почте, через МБУ «МФЦ»,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5.4.4. Жалоба должна содержать: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FE23A1">
        <w:rPr>
          <w:rFonts w:cs="Arial"/>
          <w:sz w:val="24"/>
        </w:rPr>
        <w:t xml:space="preserve">фамилию, имя, отчество (последнее – при наличии), сведения о месте 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FE23A1">
        <w:rPr>
          <w:rFonts w:cs="Arial"/>
          <w:sz w:val="24"/>
        </w:rPr>
        <w:lastRenderedPageBreak/>
        <w:t>которым должен быть направлен ответ заявителю;</w:t>
      </w:r>
      <w:proofErr w:type="gramEnd"/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4E43AF" w:rsidRPr="00FE23A1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FE23A1" w:rsidRDefault="004E43AF" w:rsidP="004E43AF">
      <w:pPr>
        <w:pStyle w:val="11"/>
        <w:tabs>
          <w:tab w:val="clear" w:pos="360"/>
          <w:tab w:val="left" w:pos="0"/>
        </w:tabs>
        <w:spacing w:before="0" w:after="0"/>
        <w:ind w:hanging="19"/>
        <w:jc w:val="center"/>
        <w:rPr>
          <w:rFonts w:cs="Arial"/>
          <w:sz w:val="24"/>
          <w:szCs w:val="24"/>
        </w:rPr>
      </w:pPr>
      <w:r w:rsidRPr="00FE23A1">
        <w:rPr>
          <w:rFonts w:cs="Arial"/>
          <w:sz w:val="24"/>
          <w:szCs w:val="24"/>
        </w:rPr>
        <w:t>5.5. Сроки рассмотрения жалобы</w:t>
      </w:r>
    </w:p>
    <w:p w:rsidR="004E43AF" w:rsidRPr="00FE23A1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FE23A1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proofErr w:type="gramStart"/>
      <w:r w:rsidRPr="00FE23A1">
        <w:rPr>
          <w:rFonts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4E43AF" w:rsidRPr="00FE23A1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FE23A1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  <w:r w:rsidRPr="00FE23A1">
        <w:rPr>
          <w:rFonts w:cs="Arial"/>
          <w:sz w:val="24"/>
        </w:rPr>
        <w:t>5.6. П</w:t>
      </w:r>
      <w:r w:rsidRPr="00FE23A1">
        <w:rPr>
          <w:rFonts w:cs="Arial"/>
          <w:kern w:val="0"/>
          <w:sz w:val="24"/>
        </w:rPr>
        <w:t>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Приостановление рассмотрения жалобы не допускается.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5.7. Результат рассмотрения жалобы</w:t>
      </w: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FE23A1" w:rsidRDefault="004E43AF" w:rsidP="004E43AF">
      <w:pPr>
        <w:pStyle w:val="Standard"/>
        <w:widowControl/>
        <w:ind w:firstLine="833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 xml:space="preserve"> По результатам рассмотрения жалобы принимается одно из следующих решений:</w:t>
      </w:r>
    </w:p>
    <w:p w:rsidR="004E43AF" w:rsidRPr="00FE23A1" w:rsidRDefault="004E43AF" w:rsidP="004E43AF">
      <w:pPr>
        <w:pStyle w:val="Standard"/>
        <w:ind w:firstLine="833"/>
        <w:jc w:val="both"/>
        <w:rPr>
          <w:rFonts w:cs="Arial"/>
          <w:sz w:val="24"/>
        </w:rPr>
      </w:pPr>
      <w:proofErr w:type="gramStart"/>
      <w:r w:rsidRPr="00FE23A1">
        <w:rPr>
          <w:rFonts w:cs="Arial"/>
          <w:sz w:val="24"/>
        </w:rPr>
        <w:t>удовлетворение жалобы, в том числе в форме отмены принятого решения, исправления допущенных администрацией опечаток и ошибок в 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 правовыми актами, а также в иных формах;</w:t>
      </w:r>
      <w:proofErr w:type="gramEnd"/>
    </w:p>
    <w:p w:rsidR="004E43AF" w:rsidRPr="00FE23A1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отказ в удовлетворении жалобы.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5.8. Порядок информирования заявителя о результатах</w:t>
      </w: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рассмотрения жалобы</w:t>
      </w: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FE23A1" w:rsidRDefault="004E43AF" w:rsidP="004E43AF">
      <w:pPr>
        <w:pStyle w:val="ConsPlusDocList"/>
        <w:widowControl/>
        <w:suppressAutoHyphens w:val="0"/>
        <w:ind w:firstLine="540"/>
        <w:jc w:val="both"/>
        <w:textAlignment w:val="auto"/>
        <w:rPr>
          <w:kern w:val="0"/>
          <w:sz w:val="24"/>
          <w:szCs w:val="24"/>
        </w:rPr>
      </w:pPr>
      <w:r w:rsidRPr="00FE23A1">
        <w:rPr>
          <w:kern w:val="0"/>
          <w:sz w:val="24"/>
          <w:szCs w:val="24"/>
        </w:rPr>
        <w:t xml:space="preserve"> 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43AF" w:rsidRPr="00FE23A1" w:rsidRDefault="004E43AF" w:rsidP="004E43AF">
      <w:pPr>
        <w:pStyle w:val="ConsPlusDocList"/>
        <w:suppressAutoHyphens w:val="0"/>
        <w:ind w:firstLine="540"/>
        <w:jc w:val="both"/>
        <w:rPr>
          <w:sz w:val="24"/>
          <w:szCs w:val="24"/>
        </w:rPr>
      </w:pPr>
    </w:p>
    <w:p w:rsidR="004E43AF" w:rsidRPr="00FE23A1" w:rsidRDefault="004E43AF" w:rsidP="004E43AF">
      <w:pPr>
        <w:widowControl/>
        <w:numPr>
          <w:ilvl w:val="1"/>
          <w:numId w:val="3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Порядок обжалования решения по жалобе</w:t>
      </w: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FE23A1" w:rsidRDefault="004E43AF" w:rsidP="004E43AF">
      <w:pPr>
        <w:pStyle w:val="Standard"/>
        <w:widowControl/>
        <w:tabs>
          <w:tab w:val="left" w:pos="360"/>
          <w:tab w:val="left" w:pos="1440"/>
          <w:tab w:val="left" w:pos="3855"/>
          <w:tab w:val="left" w:pos="4485"/>
        </w:tabs>
        <w:suppressAutoHyphens w:val="0"/>
        <w:autoSpaceDE w:val="0"/>
        <w:ind w:firstLine="540"/>
        <w:jc w:val="both"/>
        <w:textAlignment w:val="auto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</w:p>
    <w:p w:rsidR="004E43AF" w:rsidRPr="00FE23A1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FE23A1">
        <w:rPr>
          <w:rFonts w:cs="Arial"/>
          <w:sz w:val="24"/>
        </w:rPr>
        <w:lastRenderedPageBreak/>
        <w:t>5.10. Право заявителя на получение</w:t>
      </w:r>
    </w:p>
    <w:p w:rsidR="004E43AF" w:rsidRPr="00FE23A1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FE23A1">
        <w:rPr>
          <w:rFonts w:cs="Arial"/>
          <w:sz w:val="24"/>
        </w:rPr>
        <w:t>информации и документов, необходимых для обоснования</w:t>
      </w:r>
    </w:p>
    <w:p w:rsidR="004E43AF" w:rsidRPr="00FE23A1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FE23A1">
        <w:rPr>
          <w:rFonts w:cs="Arial"/>
          <w:sz w:val="24"/>
        </w:rPr>
        <w:t>и рассмотрения жалобы</w:t>
      </w:r>
    </w:p>
    <w:p w:rsidR="004E43AF" w:rsidRPr="00FE23A1" w:rsidRDefault="004E43AF" w:rsidP="004E43AF">
      <w:pPr>
        <w:pStyle w:val="Standard"/>
        <w:suppressAutoHyphens w:val="0"/>
        <w:ind w:firstLine="720"/>
        <w:jc w:val="both"/>
        <w:rPr>
          <w:rFonts w:cs="Arial"/>
          <w:kern w:val="0"/>
          <w:sz w:val="24"/>
        </w:rPr>
      </w:pPr>
    </w:p>
    <w:p w:rsidR="004E43AF" w:rsidRPr="00FE23A1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 xml:space="preserve"> Заявителю предоставляется возможность ознакомления с 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4E43AF" w:rsidRPr="00FE23A1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FE23A1" w:rsidRDefault="004E43AF" w:rsidP="004E43AF">
      <w:pPr>
        <w:widowControl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FE23A1">
        <w:rPr>
          <w:rFonts w:cs="Arial"/>
          <w:kern w:val="0"/>
          <w:sz w:val="24"/>
        </w:rPr>
        <w:t>Способы информирования заявителей о</w:t>
      </w:r>
    </w:p>
    <w:p w:rsidR="004E43AF" w:rsidRPr="00FE23A1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proofErr w:type="gramStart"/>
      <w:r w:rsidRPr="00FE23A1">
        <w:rPr>
          <w:rFonts w:cs="Arial"/>
          <w:kern w:val="0"/>
          <w:sz w:val="24"/>
        </w:rPr>
        <w:t>порядке</w:t>
      </w:r>
      <w:proofErr w:type="gramEnd"/>
      <w:r w:rsidRPr="00FE23A1">
        <w:rPr>
          <w:rFonts w:cs="Arial"/>
          <w:kern w:val="0"/>
          <w:sz w:val="24"/>
        </w:rPr>
        <w:t xml:space="preserve"> подачи и рассмотрения жалобы</w:t>
      </w:r>
    </w:p>
    <w:p w:rsidR="004E43AF" w:rsidRPr="00FE23A1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FE23A1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both"/>
        <w:rPr>
          <w:rFonts w:eastAsia="Arial" w:cs="Arial"/>
          <w:sz w:val="24"/>
        </w:rPr>
      </w:pPr>
      <w:r w:rsidRPr="00FE23A1">
        <w:rPr>
          <w:rFonts w:eastAsia="Arial" w:cs="Arial"/>
          <w:sz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4E43AF" w:rsidRPr="00FE23A1" w:rsidRDefault="004E43AF" w:rsidP="004E43AF">
      <w:pPr>
        <w:pStyle w:val="ConsPlusDocList"/>
        <w:ind w:firstLine="540"/>
        <w:jc w:val="both"/>
        <w:rPr>
          <w:sz w:val="24"/>
          <w:szCs w:val="24"/>
        </w:rPr>
      </w:pPr>
      <w:r w:rsidRPr="00FE23A1">
        <w:rPr>
          <w:sz w:val="24"/>
          <w:szCs w:val="24"/>
        </w:rPr>
        <w:t>Информирование заявителя о подаче и рассмотрении жалобы осуществляется в порядке и сроки, указанные в настоящем Административном регламенте».</w:t>
      </w:r>
    </w:p>
    <w:p w:rsidR="004E43AF" w:rsidRPr="00FE23A1" w:rsidRDefault="004E43AF" w:rsidP="004E43AF">
      <w:pPr>
        <w:pStyle w:val="Standard"/>
        <w:rPr>
          <w:rFonts w:cs="Arial"/>
          <w:sz w:val="24"/>
        </w:rPr>
      </w:pPr>
    </w:p>
    <w:p w:rsidR="004E43AF" w:rsidRPr="00FE23A1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  <w:r w:rsidRPr="00FE23A1">
        <w:rPr>
          <w:rFonts w:cs="Arial"/>
          <w:kern w:val="3"/>
          <w:sz w:val="24"/>
        </w:rPr>
        <w:tab/>
        <w:t>2. Постановление вступает в силу со дня его обнародования.</w:t>
      </w:r>
    </w:p>
    <w:p w:rsidR="004E43AF" w:rsidRPr="00FE23A1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4E43AF" w:rsidRPr="00FE23A1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FE23A1" w:rsidRDefault="004E43AF" w:rsidP="00FE23A1">
      <w:pPr>
        <w:widowControl/>
        <w:tabs>
          <w:tab w:val="left" w:pos="-284"/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FE23A1">
        <w:rPr>
          <w:rFonts w:cs="Arial"/>
          <w:kern w:val="3"/>
          <w:sz w:val="24"/>
        </w:rPr>
        <w:t xml:space="preserve">Глава </w:t>
      </w:r>
    </w:p>
    <w:p w:rsidR="004E43AF" w:rsidRPr="00FE23A1" w:rsidRDefault="004E43AF" w:rsidP="00FE23A1">
      <w:pPr>
        <w:widowControl/>
        <w:tabs>
          <w:tab w:val="left" w:pos="-284"/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FE23A1">
        <w:rPr>
          <w:rFonts w:cs="Arial"/>
          <w:kern w:val="3"/>
          <w:sz w:val="24"/>
        </w:rPr>
        <w:t>Песчаного сельского поселения</w:t>
      </w:r>
    </w:p>
    <w:p w:rsidR="00FE23A1" w:rsidRDefault="004E43AF" w:rsidP="00FE23A1">
      <w:pPr>
        <w:tabs>
          <w:tab w:val="left" w:pos="-284"/>
          <w:tab w:val="left" w:pos="0"/>
        </w:tabs>
        <w:ind w:firstLine="567"/>
        <w:jc w:val="both"/>
        <w:rPr>
          <w:rFonts w:cs="Arial"/>
          <w:kern w:val="3"/>
          <w:sz w:val="24"/>
        </w:rPr>
      </w:pPr>
      <w:r w:rsidRPr="00FE23A1">
        <w:rPr>
          <w:rFonts w:cs="Arial"/>
          <w:kern w:val="3"/>
          <w:sz w:val="24"/>
        </w:rPr>
        <w:t xml:space="preserve">Тбилисского района                                                                        </w:t>
      </w:r>
    </w:p>
    <w:p w:rsidR="007E5459" w:rsidRPr="00FE23A1" w:rsidRDefault="007E5459" w:rsidP="00FE23A1">
      <w:pPr>
        <w:tabs>
          <w:tab w:val="left" w:pos="-284"/>
          <w:tab w:val="left" w:pos="0"/>
        </w:tabs>
        <w:ind w:firstLine="567"/>
        <w:jc w:val="both"/>
        <w:rPr>
          <w:rFonts w:cs="Arial"/>
          <w:sz w:val="24"/>
        </w:rPr>
      </w:pPr>
      <w:r w:rsidRPr="00FE23A1">
        <w:rPr>
          <w:rFonts w:cs="Arial"/>
          <w:sz w:val="24"/>
        </w:rPr>
        <w:t>Ю.Н. Еремин</w:t>
      </w:r>
    </w:p>
    <w:p w:rsidR="007E5459" w:rsidRPr="00FE23A1" w:rsidRDefault="007E5459" w:rsidP="007E5459">
      <w:pPr>
        <w:pStyle w:val="a3"/>
        <w:spacing w:after="0"/>
        <w:ind w:left="709"/>
        <w:rPr>
          <w:rFonts w:cs="Arial"/>
          <w:spacing w:val="-2"/>
          <w:sz w:val="24"/>
        </w:rPr>
      </w:pPr>
    </w:p>
    <w:p w:rsidR="00374DB8" w:rsidRPr="00FE23A1" w:rsidRDefault="00374DB8">
      <w:pPr>
        <w:rPr>
          <w:rFonts w:cs="Arial"/>
          <w:sz w:val="24"/>
        </w:rPr>
      </w:pPr>
    </w:p>
    <w:sectPr w:rsidR="00374DB8" w:rsidRPr="00FE23A1" w:rsidSect="004332F9"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D2"/>
    <w:multiLevelType w:val="multilevel"/>
    <w:tmpl w:val="F86AA30A"/>
    <w:lvl w:ilvl="0">
      <w:start w:val="5"/>
      <w:numFmt w:val="decimal"/>
      <w:lvlText w:val="%1."/>
      <w:lvlJc w:val="left"/>
    </w:lvl>
    <w:lvl w:ilvl="1">
      <w:start w:val="1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6B846DFA"/>
    <w:multiLevelType w:val="multilevel"/>
    <w:tmpl w:val="D09692B4"/>
    <w:styleLink w:val="WW8Num5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71052D4B"/>
    <w:multiLevelType w:val="multilevel"/>
    <w:tmpl w:val="B14AF830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AF26B6A"/>
    <w:multiLevelType w:val="multilevel"/>
    <w:tmpl w:val="363050D8"/>
    <w:lvl w:ilvl="0">
      <w:start w:val="5"/>
      <w:numFmt w:val="decimal"/>
      <w:lvlText w:val="%1."/>
      <w:lvlJc w:val="left"/>
    </w:lvl>
    <w:lvl w:ilvl="1">
      <w:start w:val="9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E5459"/>
    <w:rsid w:val="00374DB8"/>
    <w:rsid w:val="004332F9"/>
    <w:rsid w:val="004E43AF"/>
    <w:rsid w:val="007E5459"/>
    <w:rsid w:val="00870AD4"/>
    <w:rsid w:val="009874A4"/>
    <w:rsid w:val="00A113BF"/>
    <w:rsid w:val="00D94529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7E5459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59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a3">
    <w:name w:val="Body Text"/>
    <w:basedOn w:val="a"/>
    <w:link w:val="a4"/>
    <w:semiHidden/>
    <w:rsid w:val="007E54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5459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andard">
    <w:name w:val="Standard"/>
    <w:rsid w:val="004E43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ум список 1"/>
    <w:basedOn w:val="a"/>
    <w:rsid w:val="004E43AF"/>
    <w:pPr>
      <w:tabs>
        <w:tab w:val="left" w:pos="360"/>
      </w:tabs>
      <w:suppressAutoHyphens w:val="0"/>
      <w:autoSpaceDN w:val="0"/>
      <w:spacing w:before="120" w:after="120"/>
      <w:jc w:val="both"/>
      <w:textAlignment w:val="baseline"/>
    </w:pPr>
    <w:rPr>
      <w:rFonts w:cs="Tahoma"/>
      <w:kern w:val="3"/>
      <w:sz w:val="21"/>
      <w:szCs w:val="20"/>
      <w:lang w:eastAsia="ru-RU"/>
    </w:rPr>
  </w:style>
  <w:style w:type="paragraph" w:customStyle="1" w:styleId="ConsPlusDocList">
    <w:name w:val="ConsPlusDocList"/>
    <w:next w:val="Standard"/>
    <w:rsid w:val="004E43A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numbering" w:customStyle="1" w:styleId="WW8Num5">
    <w:name w:val="WW8Num5"/>
    <w:basedOn w:val="a2"/>
    <w:rsid w:val="004E43A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6</cp:revision>
  <dcterms:created xsi:type="dcterms:W3CDTF">2014-03-31T05:38:00Z</dcterms:created>
  <dcterms:modified xsi:type="dcterms:W3CDTF">2014-04-03T06:53:00Z</dcterms:modified>
</cp:coreProperties>
</file>